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81" w:line="235" w:lineRule="auto"/>
        <w:ind w:left="0" w:right="360" w:firstLine="0"/>
        <w:jc w:val="center"/>
        <w:rPr>
          <w:b w:val="1"/>
          <w:sz w:val="28"/>
          <w:szCs w:val="28"/>
          <w:vertAlign w:val="superscript"/>
        </w:rPr>
      </w:pPr>
      <w:r w:rsidDel="00000000" w:rsidR="00000000" w:rsidRPr="00000000">
        <w:rPr>
          <w:b w:val="1"/>
          <w:sz w:val="28"/>
          <w:szCs w:val="28"/>
          <w:rtl w:val="0"/>
        </w:rPr>
        <w:t xml:space="preserve">Comparing the Montana Prevention Needs Assessment Survey and the Youth Risk Behavior Survey</w:t>
      </w:r>
      <w:r w:rsidDel="00000000" w:rsidR="00000000" w:rsidRPr="00000000">
        <w:rPr>
          <w:rtl w:val="0"/>
        </w:rPr>
      </w:r>
    </w:p>
    <w:p w:rsidR="00000000" w:rsidDel="00000000" w:rsidP="00000000" w:rsidRDefault="00000000" w:rsidRPr="00000000" w14:paraId="00000002">
      <w:pPr>
        <w:widowControl w:val="0"/>
        <w:spacing w:before="262" w:line="240" w:lineRule="auto"/>
        <w:ind w:left="0" w:right="0" w:firstLine="0"/>
        <w:rPr/>
      </w:pPr>
      <w:r w:rsidDel="00000000" w:rsidR="00000000" w:rsidRPr="00000000">
        <w:rPr>
          <w:rtl w:val="0"/>
        </w:rPr>
        <w:t xml:space="preserve">There have been many questions regarding two Montana adolescent health surveys. These surveys are the Montana Prevention Needs Assessment (PNA) survey conducted by the Montana Department of Public Health and Human Services (DPHHS) and the Youth Risk Behavior Survey (YRBS) conducted by the Montana Office of Public Instruction (OPI). Each department’s goal is to combine the information from these surveys to increase the knowledge and data available for comprehensive planning on issues that affect Montana’s youth. Youth Connections has created this comparison sheet to clarify the differences and similarities between these surveys.</w:t>
      </w:r>
    </w:p>
    <w:p w:rsidR="00000000" w:rsidDel="00000000" w:rsidP="00000000" w:rsidRDefault="00000000" w:rsidRPr="00000000" w14:paraId="00000003">
      <w:pPr>
        <w:widowControl w:val="0"/>
        <w:spacing w:before="7" w:line="240" w:lineRule="auto"/>
        <w:rPr>
          <w:sz w:val="23"/>
          <w:szCs w:val="23"/>
        </w:rPr>
      </w:pPr>
      <w:r w:rsidDel="00000000" w:rsidR="00000000" w:rsidRPr="00000000">
        <w:rPr>
          <w:rtl w:val="0"/>
        </w:rPr>
      </w:r>
    </w:p>
    <w:tbl>
      <w:tblPr>
        <w:tblStyle w:val="Table1"/>
        <w:tblW w:w="9675.0" w:type="dxa"/>
        <w:jc w:val="left"/>
        <w:tblInd w:w="-96.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740"/>
        <w:gridCol w:w="4935"/>
        <w:tblGridChange w:id="0">
          <w:tblGrid>
            <w:gridCol w:w="4740"/>
            <w:gridCol w:w="4935"/>
          </w:tblGrid>
        </w:tblGridChange>
      </w:tblGrid>
      <w:tr>
        <w:trPr>
          <w:trHeight w:val="765" w:hRule="atLeast"/>
        </w:trPr>
        <w:tc>
          <w:tcPr>
            <w:tcBorders>
              <w:top w:color="000000" w:space="0" w:sz="8" w:val="single"/>
              <w:left w:color="000000" w:space="0" w:sz="8" w:val="single"/>
              <w:bottom w:color="000000" w:space="0" w:sz="8" w:val="single"/>
              <w:right w:color="000000" w:space="0" w:sz="8" w:val="single"/>
            </w:tcBorders>
            <w:shd w:fill="a2c4c9" w:val="clear"/>
          </w:tcPr>
          <w:p w:rsidR="00000000" w:rsidDel="00000000" w:rsidP="00000000" w:rsidRDefault="00000000" w:rsidRPr="00000000" w14:paraId="00000004">
            <w:pPr>
              <w:widowControl w:val="0"/>
              <w:spacing w:before="3" w:line="240" w:lineRule="auto"/>
              <w:ind w:left="0" w:firstLine="0"/>
              <w:jc w:val="center"/>
              <w:rPr>
                <w:b w:val="1"/>
                <w:sz w:val="28"/>
                <w:szCs w:val="28"/>
              </w:rPr>
            </w:pPr>
            <w:r w:rsidDel="00000000" w:rsidR="00000000" w:rsidRPr="00000000">
              <w:rPr>
                <w:b w:val="1"/>
                <w:sz w:val="28"/>
                <w:szCs w:val="28"/>
                <w:rtl w:val="0"/>
              </w:rPr>
              <w:t xml:space="preserve">Prevention Needs Assessment Survey (PNA)</w:t>
            </w:r>
          </w:p>
        </w:tc>
        <w:tc>
          <w:tcPr>
            <w:tcBorders>
              <w:top w:color="000000" w:space="0" w:sz="8" w:val="single"/>
              <w:left w:color="000000" w:space="0" w:sz="8" w:val="single"/>
              <w:bottom w:color="000000" w:space="0" w:sz="8" w:val="single"/>
              <w:right w:color="000000" w:space="0" w:sz="8" w:val="single"/>
            </w:tcBorders>
            <w:shd w:fill="a2c4c9" w:val="clear"/>
          </w:tcPr>
          <w:p w:rsidR="00000000" w:rsidDel="00000000" w:rsidP="00000000" w:rsidRDefault="00000000" w:rsidRPr="00000000" w14:paraId="00000005">
            <w:pPr>
              <w:widowControl w:val="0"/>
              <w:spacing w:before="3" w:line="240" w:lineRule="auto"/>
              <w:ind w:left="630" w:right="591" w:hanging="540"/>
              <w:jc w:val="center"/>
              <w:rPr>
                <w:b w:val="1"/>
                <w:sz w:val="28"/>
                <w:szCs w:val="28"/>
              </w:rPr>
            </w:pPr>
            <w:r w:rsidDel="00000000" w:rsidR="00000000" w:rsidRPr="00000000">
              <w:rPr>
                <w:b w:val="1"/>
                <w:sz w:val="28"/>
                <w:szCs w:val="28"/>
                <w:rtl w:val="0"/>
              </w:rPr>
              <w:t xml:space="preserve">Youth Risk Behavior </w:t>
            </w:r>
          </w:p>
          <w:p w:rsidR="00000000" w:rsidDel="00000000" w:rsidP="00000000" w:rsidRDefault="00000000" w:rsidRPr="00000000" w14:paraId="00000006">
            <w:pPr>
              <w:widowControl w:val="0"/>
              <w:spacing w:before="3" w:line="240" w:lineRule="auto"/>
              <w:ind w:left="630" w:right="591" w:hanging="540"/>
              <w:jc w:val="center"/>
              <w:rPr>
                <w:b w:val="1"/>
                <w:sz w:val="28"/>
                <w:szCs w:val="28"/>
              </w:rPr>
            </w:pPr>
            <w:r w:rsidDel="00000000" w:rsidR="00000000" w:rsidRPr="00000000">
              <w:rPr>
                <w:b w:val="1"/>
                <w:sz w:val="28"/>
                <w:szCs w:val="28"/>
                <w:rtl w:val="0"/>
              </w:rPr>
              <w:t xml:space="preserve">Survey (YRBS)</w:t>
            </w:r>
          </w:p>
        </w:tc>
      </w:tr>
      <w:tr>
        <w:trPr>
          <w:trHeight w:val="28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07">
            <w:pPr>
              <w:widowControl w:val="0"/>
              <w:spacing w:line="240" w:lineRule="auto"/>
              <w:ind w:left="2148" w:right="2148" w:hanging="106.99999999999989"/>
              <w:jc w:val="center"/>
              <w:rPr>
                <w:b w:val="1"/>
              </w:rPr>
            </w:pPr>
            <w:r w:rsidDel="00000000" w:rsidR="00000000" w:rsidRPr="00000000">
              <w:rPr>
                <w:b w:val="1"/>
                <w:rtl w:val="0"/>
              </w:rPr>
              <w:t xml:space="preserve">What is the Focus of the Surveys?</w:t>
            </w:r>
          </w:p>
        </w:tc>
      </w:tr>
      <w:tr>
        <w:trPr>
          <w:trHeight w:val="2835"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09">
            <w:pPr>
              <w:widowControl w:val="0"/>
              <w:spacing w:line="257" w:lineRule="auto"/>
              <w:ind w:left="107" w:hanging="16.999999999999993"/>
              <w:rPr>
                <w:sz w:val="16"/>
                <w:szCs w:val="16"/>
              </w:rPr>
            </w:pPr>
            <w:r w:rsidDel="00000000" w:rsidR="00000000" w:rsidRPr="00000000">
              <w:rPr>
                <w:rtl w:val="0"/>
              </w:rPr>
            </w:r>
          </w:p>
          <w:p w:rsidR="00000000" w:rsidDel="00000000" w:rsidP="00000000" w:rsidRDefault="00000000" w:rsidRPr="00000000" w14:paraId="0000000A">
            <w:pPr>
              <w:widowControl w:val="0"/>
              <w:spacing w:line="257" w:lineRule="auto"/>
              <w:ind w:left="107" w:hanging="16.999999999999993"/>
              <w:rPr/>
            </w:pPr>
            <w:r w:rsidDel="00000000" w:rsidR="00000000" w:rsidRPr="00000000">
              <w:rPr>
                <w:rtl w:val="0"/>
              </w:rPr>
              <w:t xml:space="preserve">PNA focus:</w:t>
            </w:r>
          </w:p>
          <w:p w:rsidR="00000000" w:rsidDel="00000000" w:rsidP="00000000" w:rsidRDefault="00000000" w:rsidRPr="00000000" w14:paraId="0000000B">
            <w:pPr>
              <w:widowControl w:val="0"/>
              <w:numPr>
                <w:ilvl w:val="0"/>
                <w:numId w:val="1"/>
              </w:numPr>
              <w:tabs>
                <w:tab w:val="left" w:pos="828"/>
                <w:tab w:val="left" w:pos="829"/>
              </w:tabs>
              <w:spacing w:line="264" w:lineRule="auto"/>
              <w:ind w:left="450" w:hanging="270"/>
              <w:rPr>
                <w:rFonts w:ascii="Arial" w:cs="Arial" w:eastAsia="Arial" w:hAnsi="Arial"/>
                <w:sz w:val="22"/>
                <w:szCs w:val="22"/>
              </w:rPr>
            </w:pPr>
            <w:r w:rsidDel="00000000" w:rsidR="00000000" w:rsidRPr="00000000">
              <w:rPr>
                <w:rtl w:val="0"/>
              </w:rPr>
              <w:t xml:space="preserve">Risky behaviors associated with the use of alcohol, tobacco, and </w:t>
            </w:r>
            <w:r w:rsidDel="00000000" w:rsidR="00000000" w:rsidRPr="00000000">
              <w:rPr>
                <w:rtl w:val="0"/>
              </w:rPr>
              <w:t xml:space="preserve">other</w:t>
            </w:r>
            <w:r w:rsidDel="00000000" w:rsidR="00000000" w:rsidRPr="00000000">
              <w:rPr>
                <w:rtl w:val="0"/>
              </w:rPr>
              <w:t xml:space="preserve"> drugs, such as violence and delinquency, and violence - that can result in injury and/or impede positive development among our youth. </w:t>
            </w:r>
          </w:p>
          <w:p w:rsidR="00000000" w:rsidDel="00000000" w:rsidP="00000000" w:rsidRDefault="00000000" w:rsidRPr="00000000" w14:paraId="0000000C">
            <w:pPr>
              <w:widowControl w:val="0"/>
              <w:numPr>
                <w:ilvl w:val="0"/>
                <w:numId w:val="1"/>
              </w:numPr>
              <w:tabs>
                <w:tab w:val="left" w:pos="828"/>
                <w:tab w:val="left" w:pos="829"/>
              </w:tabs>
              <w:spacing w:line="264" w:lineRule="auto"/>
              <w:ind w:left="450" w:hanging="270"/>
              <w:rPr>
                <w:u w:val="none"/>
              </w:rPr>
            </w:pPr>
            <w:r w:rsidDel="00000000" w:rsidR="00000000" w:rsidRPr="00000000">
              <w:rPr>
                <w:rtl w:val="0"/>
              </w:rPr>
              <w:t xml:space="preserve">Risk and Protective Factors, which are attitudes and opinions research has shown to be highly correlated with these risky behaviors. </w:t>
            </w:r>
          </w:p>
          <w:p w:rsidR="00000000" w:rsidDel="00000000" w:rsidP="00000000" w:rsidRDefault="00000000" w:rsidRPr="00000000" w14:paraId="0000000D">
            <w:pPr>
              <w:widowControl w:val="0"/>
              <w:numPr>
                <w:ilvl w:val="0"/>
                <w:numId w:val="1"/>
              </w:numPr>
              <w:tabs>
                <w:tab w:val="left" w:pos="828"/>
                <w:tab w:val="left" w:pos="829"/>
              </w:tabs>
              <w:spacing w:before="2" w:line="240" w:lineRule="auto"/>
              <w:ind w:left="450" w:right="138" w:hanging="270"/>
              <w:rPr>
                <w:rFonts w:ascii="Arial" w:cs="Arial" w:eastAsia="Arial" w:hAnsi="Arial"/>
                <w:sz w:val="22"/>
                <w:szCs w:val="22"/>
              </w:rPr>
            </w:pPr>
            <w:r w:rsidDel="00000000" w:rsidR="00000000" w:rsidRPr="00000000">
              <w:rPr>
                <w:rtl w:val="0"/>
              </w:rPr>
              <w:t xml:space="preserve">Student attitudes, beliefs and perceptions that are related to substance use and problem behaviors.</w:t>
            </w:r>
          </w:p>
          <w:p w:rsidR="00000000" w:rsidDel="00000000" w:rsidP="00000000" w:rsidRDefault="00000000" w:rsidRPr="00000000" w14:paraId="0000000E">
            <w:pPr>
              <w:widowControl w:val="0"/>
              <w:numPr>
                <w:ilvl w:val="0"/>
                <w:numId w:val="1"/>
              </w:numPr>
              <w:tabs>
                <w:tab w:val="left" w:pos="829"/>
                <w:tab w:val="left" w:pos="90"/>
              </w:tabs>
              <w:spacing w:line="264" w:lineRule="auto"/>
              <w:ind w:left="450" w:hanging="270"/>
            </w:pPr>
            <w:r w:rsidDel="00000000" w:rsidR="00000000" w:rsidRPr="00000000">
              <w:rPr>
                <w:rtl w:val="0"/>
              </w:rPr>
              <w:t xml:space="preserve">Suicidal behaviors, depressive symptoms.</w:t>
            </w:r>
            <w:r w:rsidDel="00000000" w:rsidR="00000000" w:rsidRPr="00000000">
              <w:rPr>
                <w:rtl w:val="0"/>
              </w:rPr>
            </w:r>
          </w:p>
          <w:p w:rsidR="00000000" w:rsidDel="00000000" w:rsidP="00000000" w:rsidRDefault="00000000" w:rsidRPr="00000000" w14:paraId="0000000F">
            <w:pPr>
              <w:widowControl w:val="0"/>
              <w:tabs>
                <w:tab w:val="left" w:pos="829"/>
                <w:tab w:val="left" w:pos="90"/>
              </w:tabs>
              <w:spacing w:line="264" w:lineRule="auto"/>
              <w:ind w:left="828" w:firstLine="0"/>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10">
            <w:pPr>
              <w:widowControl w:val="0"/>
              <w:spacing w:line="257" w:lineRule="auto"/>
              <w:ind w:left="108" w:hanging="18.000000000000007"/>
              <w:rPr>
                <w:sz w:val="16"/>
                <w:szCs w:val="16"/>
              </w:rPr>
            </w:pPr>
            <w:r w:rsidDel="00000000" w:rsidR="00000000" w:rsidRPr="00000000">
              <w:rPr>
                <w:rtl w:val="0"/>
              </w:rPr>
            </w:r>
          </w:p>
          <w:p w:rsidR="00000000" w:rsidDel="00000000" w:rsidP="00000000" w:rsidRDefault="00000000" w:rsidRPr="00000000" w14:paraId="00000011">
            <w:pPr>
              <w:widowControl w:val="0"/>
              <w:spacing w:line="257" w:lineRule="auto"/>
              <w:ind w:left="108" w:hanging="18.000000000000007"/>
              <w:rPr/>
            </w:pPr>
            <w:r w:rsidDel="00000000" w:rsidR="00000000" w:rsidRPr="00000000">
              <w:rPr>
                <w:rtl w:val="0"/>
              </w:rPr>
              <w:t xml:space="preserve">YRBS focus:</w:t>
            </w:r>
          </w:p>
          <w:p w:rsidR="00000000" w:rsidDel="00000000" w:rsidP="00000000" w:rsidRDefault="00000000" w:rsidRPr="00000000" w14:paraId="00000012">
            <w:pPr>
              <w:widowControl w:val="0"/>
              <w:numPr>
                <w:ilvl w:val="0"/>
                <w:numId w:val="2"/>
              </w:numPr>
              <w:tabs>
                <w:tab w:val="left" w:pos="829"/>
                <w:tab w:val="left" w:pos="630"/>
              </w:tabs>
              <w:spacing w:line="264" w:lineRule="auto"/>
              <w:ind w:left="540" w:hanging="360"/>
              <w:rPr>
                <w:rFonts w:ascii="Arial" w:cs="Arial" w:eastAsia="Arial" w:hAnsi="Arial"/>
                <w:sz w:val="22"/>
                <w:szCs w:val="22"/>
              </w:rPr>
            </w:pPr>
            <w:r w:rsidDel="00000000" w:rsidR="00000000" w:rsidRPr="00000000">
              <w:rPr>
                <w:rtl w:val="0"/>
              </w:rPr>
              <w:t xml:space="preserve">The use of alcohol, tobacco, and other drugs.</w:t>
            </w:r>
          </w:p>
          <w:p w:rsidR="00000000" w:rsidDel="00000000" w:rsidP="00000000" w:rsidRDefault="00000000" w:rsidRPr="00000000" w14:paraId="00000013">
            <w:pPr>
              <w:widowControl w:val="0"/>
              <w:numPr>
                <w:ilvl w:val="0"/>
                <w:numId w:val="2"/>
              </w:numPr>
              <w:tabs>
                <w:tab w:val="left" w:pos="829"/>
                <w:tab w:val="left" w:pos="630"/>
              </w:tabs>
              <w:spacing w:line="240" w:lineRule="auto"/>
              <w:ind w:left="540" w:right="278" w:hanging="360"/>
              <w:rPr>
                <w:rFonts w:ascii="Arial" w:cs="Arial" w:eastAsia="Arial" w:hAnsi="Arial"/>
                <w:sz w:val="22"/>
                <w:szCs w:val="22"/>
              </w:rPr>
            </w:pPr>
            <w:r w:rsidDel="00000000" w:rsidR="00000000" w:rsidRPr="00000000">
              <w:rPr>
                <w:rtl w:val="0"/>
              </w:rPr>
              <w:t xml:space="preserve">Safety behaviors, including seatbelt use and bicycle helmet use.</w:t>
            </w:r>
          </w:p>
          <w:p w:rsidR="00000000" w:rsidDel="00000000" w:rsidP="00000000" w:rsidRDefault="00000000" w:rsidRPr="00000000" w14:paraId="00000014">
            <w:pPr>
              <w:widowControl w:val="0"/>
              <w:numPr>
                <w:ilvl w:val="0"/>
                <w:numId w:val="2"/>
              </w:numPr>
              <w:tabs>
                <w:tab w:val="left" w:pos="829"/>
                <w:tab w:val="left" w:pos="630"/>
              </w:tabs>
              <w:spacing w:before="1" w:line="264" w:lineRule="auto"/>
              <w:ind w:left="540" w:hanging="360"/>
              <w:rPr>
                <w:rFonts w:ascii="Arial" w:cs="Arial" w:eastAsia="Arial" w:hAnsi="Arial"/>
                <w:sz w:val="22"/>
                <w:szCs w:val="22"/>
              </w:rPr>
            </w:pPr>
            <w:r w:rsidDel="00000000" w:rsidR="00000000" w:rsidRPr="00000000">
              <w:rPr>
                <w:rtl w:val="0"/>
              </w:rPr>
              <w:t xml:space="preserve">Violent behaviors.</w:t>
            </w:r>
          </w:p>
          <w:p w:rsidR="00000000" w:rsidDel="00000000" w:rsidP="00000000" w:rsidRDefault="00000000" w:rsidRPr="00000000" w14:paraId="00000015">
            <w:pPr>
              <w:widowControl w:val="0"/>
              <w:numPr>
                <w:ilvl w:val="0"/>
                <w:numId w:val="2"/>
              </w:numPr>
              <w:tabs>
                <w:tab w:val="left" w:pos="829"/>
                <w:tab w:val="left" w:pos="630"/>
              </w:tabs>
              <w:spacing w:line="264" w:lineRule="auto"/>
              <w:ind w:left="540" w:hanging="360"/>
              <w:rPr>
                <w:rFonts w:ascii="Arial" w:cs="Arial" w:eastAsia="Arial" w:hAnsi="Arial"/>
                <w:sz w:val="22"/>
                <w:szCs w:val="22"/>
              </w:rPr>
            </w:pPr>
            <w:r w:rsidDel="00000000" w:rsidR="00000000" w:rsidRPr="00000000">
              <w:rPr>
                <w:rtl w:val="0"/>
              </w:rPr>
              <w:t xml:space="preserve">Suicidal behaviors.</w:t>
            </w:r>
          </w:p>
          <w:p w:rsidR="00000000" w:rsidDel="00000000" w:rsidP="00000000" w:rsidRDefault="00000000" w:rsidRPr="00000000" w14:paraId="00000016">
            <w:pPr>
              <w:widowControl w:val="0"/>
              <w:numPr>
                <w:ilvl w:val="0"/>
                <w:numId w:val="2"/>
              </w:numPr>
              <w:tabs>
                <w:tab w:val="left" w:pos="829"/>
                <w:tab w:val="left" w:pos="630"/>
              </w:tabs>
              <w:spacing w:line="264" w:lineRule="auto"/>
              <w:ind w:left="540" w:hanging="360"/>
              <w:rPr>
                <w:rFonts w:ascii="Arial" w:cs="Arial" w:eastAsia="Arial" w:hAnsi="Arial"/>
                <w:sz w:val="22"/>
                <w:szCs w:val="22"/>
              </w:rPr>
            </w:pPr>
            <w:r w:rsidDel="00000000" w:rsidR="00000000" w:rsidRPr="00000000">
              <w:rPr>
                <w:rtl w:val="0"/>
              </w:rPr>
              <w:t xml:space="preserve">Sexual risk-taking behaviors.</w:t>
            </w:r>
          </w:p>
          <w:p w:rsidR="00000000" w:rsidDel="00000000" w:rsidP="00000000" w:rsidRDefault="00000000" w:rsidRPr="00000000" w14:paraId="00000017">
            <w:pPr>
              <w:widowControl w:val="0"/>
              <w:numPr>
                <w:ilvl w:val="0"/>
                <w:numId w:val="2"/>
              </w:numPr>
              <w:tabs>
                <w:tab w:val="left" w:pos="829"/>
                <w:tab w:val="left" w:pos="630"/>
              </w:tabs>
              <w:spacing w:line="240" w:lineRule="auto"/>
              <w:ind w:left="540" w:right="-15" w:hanging="360"/>
              <w:rPr>
                <w:rFonts w:ascii="Arial" w:cs="Arial" w:eastAsia="Arial" w:hAnsi="Arial"/>
                <w:sz w:val="22"/>
                <w:szCs w:val="22"/>
              </w:rPr>
            </w:pPr>
            <w:r w:rsidDel="00000000" w:rsidR="00000000" w:rsidRPr="00000000">
              <w:rPr>
                <w:rtl w:val="0"/>
              </w:rPr>
              <w:t xml:space="preserve">Nutrition and physical activity related behaviors.</w:t>
            </w:r>
          </w:p>
        </w:tc>
      </w:tr>
      <w:tr>
        <w:trPr>
          <w:trHeight w:val="28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18">
            <w:pPr>
              <w:widowControl w:val="0"/>
              <w:spacing w:line="240" w:lineRule="auto"/>
              <w:ind w:left="1530" w:right="2148" w:firstLine="0"/>
              <w:jc w:val="center"/>
              <w:rPr>
                <w:b w:val="1"/>
              </w:rPr>
            </w:pPr>
            <w:r w:rsidDel="00000000" w:rsidR="00000000" w:rsidRPr="00000000">
              <w:rPr>
                <w:b w:val="1"/>
                <w:rtl w:val="0"/>
              </w:rPr>
              <w:t xml:space="preserve">Who are the Participants in the Surveys?</w:t>
            </w:r>
          </w:p>
        </w:tc>
      </w:tr>
      <w:tr>
        <w:trPr>
          <w:trHeight w:val="3045"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1A">
            <w:pPr>
              <w:widowControl w:val="0"/>
              <w:spacing w:line="240" w:lineRule="auto"/>
              <w:ind w:left="107" w:right="161" w:hanging="16.999999999999993"/>
              <w:rPr>
                <w:b w:val="1"/>
                <w:sz w:val="16"/>
                <w:szCs w:val="16"/>
                <w:u w:val="single"/>
              </w:rPr>
            </w:pPr>
            <w:r w:rsidDel="00000000" w:rsidR="00000000" w:rsidRPr="00000000">
              <w:rPr>
                <w:rtl w:val="0"/>
              </w:rPr>
            </w:r>
          </w:p>
          <w:p w:rsidR="00000000" w:rsidDel="00000000" w:rsidP="00000000" w:rsidRDefault="00000000" w:rsidRPr="00000000" w14:paraId="0000001B">
            <w:pPr>
              <w:widowControl w:val="0"/>
              <w:spacing w:line="240" w:lineRule="auto"/>
              <w:ind w:left="107" w:right="161" w:hanging="16.999999999999993"/>
              <w:rPr/>
            </w:pPr>
            <w:r w:rsidDel="00000000" w:rsidR="00000000" w:rsidRPr="00000000">
              <w:rPr>
                <w:b w:val="1"/>
                <w:u w:val="single"/>
                <w:rtl w:val="0"/>
              </w:rPr>
              <w:t xml:space="preserve">ALL</w:t>
            </w:r>
            <w:r w:rsidDel="00000000" w:rsidR="00000000" w:rsidRPr="00000000">
              <w:rPr>
                <w:rtl w:val="0"/>
              </w:rPr>
              <w:t xml:space="preserve"> 8th, 10th, and 12th grade students in each Montana school district will be asked to participate in the PNA survey. The PNA attempts to have 100% student participation of the grades identified. (and offers inclusion for 7th, 9th and 11th graders as well)</w:t>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1C">
            <w:pPr>
              <w:widowControl w:val="0"/>
              <w:spacing w:line="240" w:lineRule="auto"/>
              <w:ind w:left="108" w:right="271" w:hanging="18.000000000000007"/>
              <w:rPr>
                <w:sz w:val="16"/>
                <w:szCs w:val="16"/>
              </w:rPr>
            </w:pPr>
            <w:r w:rsidDel="00000000" w:rsidR="00000000" w:rsidRPr="00000000">
              <w:rPr>
                <w:rtl w:val="0"/>
              </w:rPr>
            </w:r>
          </w:p>
          <w:p w:rsidR="00000000" w:rsidDel="00000000" w:rsidP="00000000" w:rsidRDefault="00000000" w:rsidRPr="00000000" w14:paraId="0000001D">
            <w:pPr>
              <w:widowControl w:val="0"/>
              <w:spacing w:line="240" w:lineRule="auto"/>
              <w:ind w:left="108" w:right="271" w:hanging="18.000000000000007"/>
              <w:rPr/>
            </w:pPr>
            <w:r w:rsidDel="00000000" w:rsidR="00000000" w:rsidRPr="00000000">
              <w:rPr>
                <w:rtl w:val="0"/>
              </w:rPr>
              <w:t xml:space="preserve">A random </w:t>
            </w:r>
            <w:r w:rsidDel="00000000" w:rsidR="00000000" w:rsidRPr="00000000">
              <w:rPr>
                <w:b w:val="1"/>
                <w:u w:val="single"/>
                <w:rtl w:val="0"/>
              </w:rPr>
              <w:t xml:space="preserve">SAMPLE </w:t>
            </w:r>
            <w:r w:rsidDel="00000000" w:rsidR="00000000" w:rsidRPr="00000000">
              <w:rPr>
                <w:rtl w:val="0"/>
              </w:rPr>
              <w:t xml:space="preserve">of approximately 10% of 7</w:t>
            </w:r>
            <w:r w:rsidDel="00000000" w:rsidR="00000000" w:rsidRPr="00000000">
              <w:rPr>
                <w:vertAlign w:val="superscript"/>
                <w:rtl w:val="0"/>
              </w:rPr>
              <w:t xml:space="preserve">th</w:t>
            </w:r>
            <w:r w:rsidDel="00000000" w:rsidR="00000000" w:rsidRPr="00000000">
              <w:rPr>
                <w:rtl w:val="0"/>
              </w:rPr>
              <w:t xml:space="preserve"> through 12</w:t>
            </w:r>
            <w:r w:rsidDel="00000000" w:rsidR="00000000" w:rsidRPr="00000000">
              <w:rPr>
                <w:vertAlign w:val="superscript"/>
                <w:rtl w:val="0"/>
              </w:rPr>
              <w:t xml:space="preserve">th</w:t>
            </w:r>
            <w:r w:rsidDel="00000000" w:rsidR="00000000" w:rsidRPr="00000000">
              <w:rPr>
                <w:rtl w:val="0"/>
              </w:rPr>
              <w:t xml:space="preserve"> graders participate in the statewide survey. </w:t>
            </w:r>
          </w:p>
          <w:p w:rsidR="00000000" w:rsidDel="00000000" w:rsidP="00000000" w:rsidRDefault="00000000" w:rsidRPr="00000000" w14:paraId="0000001E">
            <w:pPr>
              <w:widowControl w:val="0"/>
              <w:spacing w:before="4" w:line="240" w:lineRule="auto"/>
              <w:ind w:hanging="107"/>
              <w:rPr/>
            </w:pPr>
            <w:r w:rsidDel="00000000" w:rsidR="00000000" w:rsidRPr="00000000">
              <w:rPr>
                <w:rtl w:val="0"/>
              </w:rPr>
            </w:r>
          </w:p>
          <w:p w:rsidR="00000000" w:rsidDel="00000000" w:rsidP="00000000" w:rsidRDefault="00000000" w:rsidRPr="00000000" w14:paraId="0000001F">
            <w:pPr>
              <w:widowControl w:val="0"/>
              <w:spacing w:line="240" w:lineRule="auto"/>
              <w:ind w:left="108" w:right="111" w:hanging="18.000000000000007"/>
              <w:rPr/>
            </w:pPr>
            <w:r w:rsidDel="00000000" w:rsidR="00000000" w:rsidRPr="00000000">
              <w:rPr>
                <w:rtl w:val="0"/>
              </w:rPr>
              <w:t xml:space="preserve">High school and middle school principals can also elect to survey </w:t>
            </w:r>
            <w:r w:rsidDel="00000000" w:rsidR="00000000" w:rsidRPr="00000000">
              <w:rPr>
                <w:b w:val="1"/>
                <w:rtl w:val="0"/>
              </w:rPr>
              <w:t xml:space="preserve">all </w:t>
            </w:r>
            <w:r w:rsidDel="00000000" w:rsidR="00000000" w:rsidRPr="00000000">
              <w:rPr>
                <w:rtl w:val="0"/>
              </w:rPr>
              <w:t xml:space="preserve">students in their school if they want to receive high school level data. OPI attempts to have 100% participation of all students in grades 7-12 in all Montana high schools and middle schools for the local level YRBS option.</w:t>
            </w:r>
          </w:p>
          <w:p w:rsidR="00000000" w:rsidDel="00000000" w:rsidP="00000000" w:rsidRDefault="00000000" w:rsidRPr="00000000" w14:paraId="00000020">
            <w:pPr>
              <w:widowControl w:val="0"/>
              <w:spacing w:line="240" w:lineRule="auto"/>
              <w:ind w:left="108" w:right="111" w:hanging="18.000000000000007"/>
              <w:rPr>
                <w:sz w:val="16"/>
                <w:szCs w:val="16"/>
              </w:rPr>
            </w:pPr>
            <w:r w:rsidDel="00000000" w:rsidR="00000000" w:rsidRPr="00000000">
              <w:rPr>
                <w:rtl w:val="0"/>
              </w:rPr>
            </w:r>
          </w:p>
        </w:tc>
      </w:tr>
    </w:tbl>
    <w:p w:rsidR="00000000" w:rsidDel="00000000" w:rsidP="00000000" w:rsidRDefault="00000000" w:rsidRPr="00000000" w14:paraId="00000021">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2">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3">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4">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5">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6">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7">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8">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9">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A">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B">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C">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D">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E">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2F">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30">
      <w:pPr>
        <w:widowControl w:val="0"/>
        <w:spacing w:before="9" w:line="240" w:lineRule="auto"/>
        <w:rPr>
          <w:sz w:val="6"/>
          <w:szCs w:val="6"/>
        </w:rPr>
      </w:pPr>
      <w:r w:rsidDel="00000000" w:rsidR="00000000" w:rsidRPr="00000000">
        <w:rPr>
          <w:rtl w:val="0"/>
        </w:rPr>
      </w:r>
    </w:p>
    <w:p w:rsidR="00000000" w:rsidDel="00000000" w:rsidP="00000000" w:rsidRDefault="00000000" w:rsidRPr="00000000" w14:paraId="00000031">
      <w:pPr>
        <w:widowControl w:val="0"/>
        <w:spacing w:before="9" w:line="240" w:lineRule="auto"/>
        <w:rPr>
          <w:sz w:val="6"/>
          <w:szCs w:val="6"/>
        </w:rPr>
      </w:pPr>
      <w:r w:rsidDel="00000000" w:rsidR="00000000" w:rsidRPr="00000000">
        <w:rPr>
          <w:rtl w:val="0"/>
        </w:rPr>
      </w:r>
    </w:p>
    <w:tbl>
      <w:tblPr>
        <w:tblStyle w:val="Table2"/>
        <w:tblW w:w="9750.0" w:type="dxa"/>
        <w:jc w:val="left"/>
        <w:tblInd w:w="-111.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45"/>
        <w:gridCol w:w="4905"/>
        <w:tblGridChange w:id="0">
          <w:tblGrid>
            <w:gridCol w:w="4845"/>
            <w:gridCol w:w="4905"/>
          </w:tblGrid>
        </w:tblGridChange>
      </w:tblGrid>
      <w:tr>
        <w:trPr>
          <w:trHeight w:val="28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32">
            <w:pPr>
              <w:widowControl w:val="0"/>
              <w:spacing w:line="240" w:lineRule="auto"/>
              <w:ind w:left="1949" w:right="1950" w:hanging="106.99999999999989"/>
              <w:jc w:val="center"/>
              <w:rPr>
                <w:b w:val="1"/>
              </w:rPr>
            </w:pPr>
            <w:r w:rsidDel="00000000" w:rsidR="00000000" w:rsidRPr="00000000">
              <w:rPr>
                <w:b w:val="1"/>
                <w:rtl w:val="0"/>
              </w:rPr>
              <w:t xml:space="preserve">Are the Participants Anonymous?</w:t>
            </w:r>
          </w:p>
        </w:tc>
      </w:tr>
      <w:tr>
        <w:trPr>
          <w:trHeight w:val="3285"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34">
            <w:pPr>
              <w:widowControl w:val="0"/>
              <w:spacing w:line="240" w:lineRule="auto"/>
              <w:ind w:left="107" w:right="182" w:hanging="16.999999999999993"/>
              <w:rPr>
                <w:sz w:val="16"/>
                <w:szCs w:val="16"/>
              </w:rPr>
            </w:pPr>
            <w:r w:rsidDel="00000000" w:rsidR="00000000" w:rsidRPr="00000000">
              <w:rPr>
                <w:rtl w:val="0"/>
              </w:rPr>
            </w:r>
          </w:p>
          <w:p w:rsidR="00000000" w:rsidDel="00000000" w:rsidP="00000000" w:rsidRDefault="00000000" w:rsidRPr="00000000" w14:paraId="00000035">
            <w:pPr>
              <w:widowControl w:val="0"/>
              <w:spacing w:line="240" w:lineRule="auto"/>
              <w:ind w:left="107" w:right="182" w:hanging="16.999999999999993"/>
              <w:rPr/>
            </w:pPr>
            <w:r w:rsidDel="00000000" w:rsidR="00000000" w:rsidRPr="00000000">
              <w:rPr>
                <w:rtl w:val="0"/>
              </w:rPr>
              <w:t xml:space="preserve">Yes, completely. Students are not asked any identifying information. Before survey administration, teachers are asked to arrange students in the classroom so that their responses cannot be seen by the teacher administering the survey or by any other students. At the end of the class period survey booklets are immediately gathered and placed in a sealed envelope or box. If the survey is administered on-line, once a student enters their responses, the survey is then submitted and the administrator does not have access to the survey. </w:t>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36">
            <w:pPr>
              <w:widowControl w:val="0"/>
              <w:spacing w:line="240" w:lineRule="auto"/>
              <w:ind w:left="106" w:right="182" w:hanging="15.999999999999996"/>
              <w:rPr>
                <w:sz w:val="16"/>
                <w:szCs w:val="16"/>
              </w:rPr>
            </w:pPr>
            <w:r w:rsidDel="00000000" w:rsidR="00000000" w:rsidRPr="00000000">
              <w:rPr>
                <w:rtl w:val="0"/>
              </w:rPr>
            </w:r>
          </w:p>
          <w:p w:rsidR="00000000" w:rsidDel="00000000" w:rsidP="00000000" w:rsidRDefault="00000000" w:rsidRPr="00000000" w14:paraId="00000037">
            <w:pPr>
              <w:widowControl w:val="0"/>
              <w:spacing w:line="240" w:lineRule="auto"/>
              <w:ind w:left="106" w:right="182" w:hanging="15.999999999999996"/>
              <w:rPr/>
            </w:pPr>
            <w:r w:rsidDel="00000000" w:rsidR="00000000" w:rsidRPr="00000000">
              <w:rPr>
                <w:rtl w:val="0"/>
              </w:rPr>
              <w:t xml:space="preserve">Yes, completely. Individual survey responses are completely anonymous. Students will not be asked to write their name or any identifying information on their survey booklet. Before survey administration, teachers are asked to arrange students in the classroom so that their responses cannot be seen by the teacher administering the survey or by any peer of the student. At the end of the class period, survey booklets will be immediately gathered and placed in a sealed envelope or box.</w:t>
            </w:r>
          </w:p>
          <w:p w:rsidR="00000000" w:rsidDel="00000000" w:rsidP="00000000" w:rsidRDefault="00000000" w:rsidRPr="00000000" w14:paraId="00000038">
            <w:pPr>
              <w:widowControl w:val="0"/>
              <w:spacing w:line="240" w:lineRule="auto"/>
              <w:ind w:left="106" w:right="182" w:hanging="15.999999999999996"/>
              <w:rPr>
                <w:sz w:val="16"/>
                <w:szCs w:val="16"/>
              </w:rPr>
            </w:pPr>
            <w:r w:rsidDel="00000000" w:rsidR="00000000" w:rsidRPr="00000000">
              <w:rPr>
                <w:rtl w:val="0"/>
              </w:rPr>
            </w:r>
          </w:p>
        </w:tc>
      </w:tr>
      <w:tr>
        <w:trPr>
          <w:trHeight w:val="31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39">
            <w:pPr>
              <w:widowControl w:val="0"/>
              <w:spacing w:line="240" w:lineRule="auto"/>
              <w:ind w:left="605" w:hanging="107.00000000000003"/>
              <w:jc w:val="center"/>
              <w:rPr>
                <w:b w:val="1"/>
              </w:rPr>
            </w:pPr>
            <w:r w:rsidDel="00000000" w:rsidR="00000000" w:rsidRPr="00000000">
              <w:rPr>
                <w:b w:val="1"/>
                <w:rtl w:val="0"/>
              </w:rPr>
              <w:t xml:space="preserve">What type of District level participation is desired for the surveys?</w:t>
            </w:r>
          </w:p>
        </w:tc>
      </w:tr>
      <w:tr>
        <w:trPr>
          <w:trHeight w:val="1530"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3B">
            <w:pPr>
              <w:widowControl w:val="0"/>
              <w:spacing w:line="240" w:lineRule="auto"/>
              <w:ind w:left="107" w:right="201" w:hanging="16.999999999999993"/>
              <w:rPr>
                <w:sz w:val="16"/>
                <w:szCs w:val="16"/>
              </w:rPr>
            </w:pPr>
            <w:r w:rsidDel="00000000" w:rsidR="00000000" w:rsidRPr="00000000">
              <w:rPr>
                <w:rtl w:val="0"/>
              </w:rPr>
            </w:r>
          </w:p>
          <w:p w:rsidR="00000000" w:rsidDel="00000000" w:rsidP="00000000" w:rsidRDefault="00000000" w:rsidRPr="00000000" w14:paraId="0000003C">
            <w:pPr>
              <w:widowControl w:val="0"/>
              <w:spacing w:line="240" w:lineRule="auto"/>
              <w:ind w:left="107" w:right="201" w:hanging="16.999999999999993"/>
              <w:rPr/>
            </w:pPr>
            <w:r w:rsidDel="00000000" w:rsidR="00000000" w:rsidRPr="00000000">
              <w:rPr>
                <w:rtl w:val="0"/>
              </w:rPr>
              <w:t xml:space="preserve">The goal of Montana DPHHS is to obtain 100% participation of schools and school districts that serve 8</w:t>
            </w:r>
            <w:r w:rsidDel="00000000" w:rsidR="00000000" w:rsidRPr="00000000">
              <w:rPr>
                <w:vertAlign w:val="superscript"/>
                <w:rtl w:val="0"/>
              </w:rPr>
              <w:t xml:space="preserve">th</w:t>
            </w:r>
            <w:r w:rsidDel="00000000" w:rsidR="00000000" w:rsidRPr="00000000">
              <w:rPr>
                <w:rtl w:val="0"/>
              </w:rPr>
              <w:t xml:space="preserve">, 10</w:t>
            </w:r>
            <w:r w:rsidDel="00000000" w:rsidR="00000000" w:rsidRPr="00000000">
              <w:rPr>
                <w:vertAlign w:val="superscript"/>
                <w:rtl w:val="0"/>
              </w:rPr>
              <w:t xml:space="preserve">th</w:t>
            </w:r>
            <w:r w:rsidDel="00000000" w:rsidR="00000000" w:rsidRPr="00000000">
              <w:rPr>
                <w:rtl w:val="0"/>
              </w:rPr>
              <w:t xml:space="preserve"> and 12</w:t>
            </w:r>
            <w:r w:rsidDel="00000000" w:rsidR="00000000" w:rsidRPr="00000000">
              <w:rPr>
                <w:vertAlign w:val="superscript"/>
                <w:rtl w:val="0"/>
              </w:rPr>
              <w:t xml:space="preserve">th</w:t>
            </w:r>
            <w:r w:rsidDel="00000000" w:rsidR="00000000" w:rsidRPr="00000000">
              <w:rPr>
                <w:rtl w:val="0"/>
              </w:rPr>
              <w:t xml:space="preserve"> grade students.</w:t>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3D">
            <w:pPr>
              <w:widowControl w:val="0"/>
              <w:spacing w:line="240" w:lineRule="auto"/>
              <w:ind w:left="106" w:right="208" w:hanging="15.999999999999996"/>
              <w:rPr>
                <w:sz w:val="16"/>
                <w:szCs w:val="16"/>
              </w:rPr>
            </w:pPr>
            <w:r w:rsidDel="00000000" w:rsidR="00000000" w:rsidRPr="00000000">
              <w:rPr>
                <w:rtl w:val="0"/>
              </w:rPr>
            </w:r>
          </w:p>
          <w:p w:rsidR="00000000" w:rsidDel="00000000" w:rsidP="00000000" w:rsidRDefault="00000000" w:rsidRPr="00000000" w14:paraId="0000003E">
            <w:pPr>
              <w:widowControl w:val="0"/>
              <w:spacing w:line="240" w:lineRule="auto"/>
              <w:ind w:left="106" w:right="208" w:hanging="15.999999999999996"/>
              <w:rPr>
                <w:sz w:val="16"/>
                <w:szCs w:val="16"/>
              </w:rPr>
            </w:pPr>
            <w:r w:rsidDel="00000000" w:rsidR="00000000" w:rsidRPr="00000000">
              <w:rPr>
                <w:rtl w:val="0"/>
              </w:rPr>
              <w:t xml:space="preserve">Montana OPI encourages all school districts to support the survey, and encourages 100% participation from all schools chosen for the statewide high school &amp; middle school samples.</w:t>
            </w:r>
            <w:r w:rsidDel="00000000" w:rsidR="00000000" w:rsidRPr="00000000">
              <w:rPr>
                <w:rtl w:val="0"/>
              </w:rPr>
            </w:r>
          </w:p>
        </w:tc>
      </w:tr>
      <w:tr>
        <w:trPr>
          <w:trHeight w:val="31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3F">
            <w:pPr>
              <w:widowControl w:val="0"/>
              <w:spacing w:line="240" w:lineRule="auto"/>
              <w:ind w:left="1949" w:right="1947" w:hanging="106.99999999999989"/>
              <w:jc w:val="center"/>
              <w:rPr>
                <w:b w:val="1"/>
              </w:rPr>
            </w:pPr>
            <w:r w:rsidDel="00000000" w:rsidR="00000000" w:rsidRPr="00000000">
              <w:rPr>
                <w:b w:val="1"/>
                <w:rtl w:val="0"/>
              </w:rPr>
              <w:t xml:space="preserve">What is the Cost of the Surveys?</w:t>
            </w:r>
          </w:p>
        </w:tc>
      </w:tr>
      <w:tr>
        <w:trPr>
          <w:trHeight w:val="3195"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41">
            <w:pPr>
              <w:widowControl w:val="0"/>
              <w:spacing w:line="240" w:lineRule="auto"/>
              <w:ind w:left="107" w:right="126" w:hanging="16.999999999999993"/>
              <w:rPr>
                <w:sz w:val="16"/>
                <w:szCs w:val="16"/>
              </w:rPr>
            </w:pPr>
            <w:r w:rsidDel="00000000" w:rsidR="00000000" w:rsidRPr="00000000">
              <w:rPr>
                <w:rtl w:val="0"/>
              </w:rPr>
            </w:r>
          </w:p>
          <w:p w:rsidR="00000000" w:rsidDel="00000000" w:rsidP="00000000" w:rsidRDefault="00000000" w:rsidRPr="00000000" w14:paraId="00000042">
            <w:pPr>
              <w:widowControl w:val="0"/>
              <w:spacing w:line="240" w:lineRule="auto"/>
              <w:ind w:left="107" w:right="126" w:hanging="16.999999999999993"/>
              <w:rPr>
                <w:sz w:val="16"/>
                <w:szCs w:val="16"/>
              </w:rPr>
            </w:pPr>
            <w:r w:rsidDel="00000000" w:rsidR="00000000" w:rsidRPr="00000000">
              <w:rPr>
                <w:rtl w:val="0"/>
              </w:rPr>
              <w:t xml:space="preserve">There is no cost to the community or school districts for the PNA survey. DPHHS funds the survey and reports. School districts, where feasible, will be given a data report that describes the survey responses for the district. Schools may also request a report with data specific to their school for no cost. County level reports are available to Prevention Specialists. School specific data is only accessible through the individual schools and/or administration.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43">
            <w:pPr>
              <w:widowControl w:val="0"/>
              <w:spacing w:line="240" w:lineRule="auto"/>
              <w:ind w:left="106" w:right="208" w:hanging="15.999999999999996"/>
              <w:rPr>
                <w:sz w:val="16"/>
                <w:szCs w:val="16"/>
              </w:rPr>
            </w:pPr>
            <w:r w:rsidDel="00000000" w:rsidR="00000000" w:rsidRPr="00000000">
              <w:rPr>
                <w:rtl w:val="0"/>
              </w:rPr>
            </w:r>
          </w:p>
          <w:p w:rsidR="00000000" w:rsidDel="00000000" w:rsidP="00000000" w:rsidRDefault="00000000" w:rsidRPr="00000000" w14:paraId="00000044">
            <w:pPr>
              <w:widowControl w:val="0"/>
              <w:spacing w:line="240" w:lineRule="auto"/>
              <w:ind w:left="106" w:right="208" w:hanging="15.999999999999996"/>
              <w:rPr>
                <w:sz w:val="16"/>
                <w:szCs w:val="16"/>
              </w:rPr>
            </w:pPr>
            <w:r w:rsidDel="00000000" w:rsidR="00000000" w:rsidRPr="00000000">
              <w:rPr>
                <w:rtl w:val="0"/>
              </w:rPr>
              <w:t xml:space="preserve">There is no cost to the community or the school districts for the YRBS. OPI funds this survey through a cooperative agreement with the Centers for Disease Control and Prevention (CDC), Division of Adolescent and School Health. Data reports are created and made available at no additional cost.</w:t>
            </w:r>
            <w:r w:rsidDel="00000000" w:rsidR="00000000" w:rsidRPr="00000000">
              <w:rPr>
                <w:rtl w:val="0"/>
              </w:rPr>
            </w:r>
          </w:p>
        </w:tc>
      </w:tr>
      <w:tr>
        <w:trPr>
          <w:trHeight w:val="31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45">
            <w:pPr>
              <w:widowControl w:val="0"/>
              <w:spacing w:line="240" w:lineRule="auto"/>
              <w:ind w:left="1949" w:right="1949" w:hanging="106.99999999999989"/>
              <w:jc w:val="center"/>
              <w:rPr>
                <w:b w:val="1"/>
              </w:rPr>
            </w:pPr>
            <w:r w:rsidDel="00000000" w:rsidR="00000000" w:rsidRPr="00000000">
              <w:rPr>
                <w:b w:val="1"/>
                <w:rtl w:val="0"/>
              </w:rPr>
              <w:t xml:space="preserve">What is the Reliability of the Surveys?</w:t>
            </w:r>
          </w:p>
        </w:tc>
      </w:tr>
      <w:tr>
        <w:trPr>
          <w:trHeight w:val="2378"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47">
            <w:pPr>
              <w:widowControl w:val="0"/>
              <w:spacing w:line="240" w:lineRule="auto"/>
              <w:ind w:left="0" w:right="163" w:firstLine="0"/>
              <w:rPr>
                <w:sz w:val="16"/>
                <w:szCs w:val="16"/>
              </w:rPr>
            </w:pPr>
            <w:r w:rsidDel="00000000" w:rsidR="00000000" w:rsidRPr="00000000">
              <w:rPr>
                <w:rtl w:val="0"/>
              </w:rPr>
            </w:r>
          </w:p>
          <w:p w:rsidR="00000000" w:rsidDel="00000000" w:rsidP="00000000" w:rsidRDefault="00000000" w:rsidRPr="00000000" w14:paraId="00000048">
            <w:pPr>
              <w:widowControl w:val="0"/>
              <w:spacing w:line="240" w:lineRule="auto"/>
              <w:ind w:left="107" w:right="163" w:hanging="16.999999999999993"/>
              <w:rPr/>
            </w:pPr>
            <w:r w:rsidDel="00000000" w:rsidR="00000000" w:rsidRPr="00000000">
              <w:rPr>
                <w:rtl w:val="0"/>
              </w:rPr>
              <w:t xml:space="preserve">The PNA survey is based upon a standardized questionnaire developed by the Center for Substance Abuse Prevention (CSAP). Based on several studies, the PNA questions have been determined to produce valid and reliable measures of problem behaviors, risk, and protective factors.</w:t>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49">
            <w:pPr>
              <w:widowControl w:val="0"/>
              <w:spacing w:line="240" w:lineRule="auto"/>
              <w:ind w:left="106" w:right="215" w:hanging="15.999999999999996"/>
              <w:rPr>
                <w:sz w:val="16"/>
                <w:szCs w:val="16"/>
              </w:rPr>
            </w:pPr>
            <w:r w:rsidDel="00000000" w:rsidR="00000000" w:rsidRPr="00000000">
              <w:rPr>
                <w:rtl w:val="0"/>
              </w:rPr>
            </w:r>
          </w:p>
          <w:p w:rsidR="00000000" w:rsidDel="00000000" w:rsidP="00000000" w:rsidRDefault="00000000" w:rsidRPr="00000000" w14:paraId="0000004A">
            <w:pPr>
              <w:widowControl w:val="0"/>
              <w:spacing w:line="240" w:lineRule="auto"/>
              <w:ind w:left="106" w:right="215" w:hanging="15.999999999999996"/>
              <w:rPr/>
            </w:pPr>
            <w:r w:rsidDel="00000000" w:rsidR="00000000" w:rsidRPr="00000000">
              <w:rPr>
                <w:rtl w:val="0"/>
              </w:rPr>
              <w:t xml:space="preserve">The YRBS was created by people from over 100 state and local health and education agencies and 19 federal agencies.</w:t>
            </w:r>
          </w:p>
          <w:p w:rsidR="00000000" w:rsidDel="00000000" w:rsidP="00000000" w:rsidRDefault="00000000" w:rsidRPr="00000000" w14:paraId="0000004B">
            <w:pPr>
              <w:widowControl w:val="0"/>
              <w:spacing w:line="240" w:lineRule="auto"/>
              <w:ind w:left="106" w:hanging="107"/>
              <w:rPr>
                <w:sz w:val="16"/>
                <w:szCs w:val="16"/>
              </w:rPr>
            </w:pPr>
            <w:r w:rsidDel="00000000" w:rsidR="00000000" w:rsidRPr="00000000">
              <w:rPr>
                <w:rtl w:val="0"/>
              </w:rPr>
            </w:r>
          </w:p>
          <w:p w:rsidR="00000000" w:rsidDel="00000000" w:rsidP="00000000" w:rsidRDefault="00000000" w:rsidRPr="00000000" w14:paraId="0000004C">
            <w:pPr>
              <w:widowControl w:val="0"/>
              <w:spacing w:line="240" w:lineRule="auto"/>
              <w:ind w:left="106" w:hanging="15.999999999999996"/>
              <w:rPr/>
            </w:pPr>
            <w:r w:rsidDel="00000000" w:rsidR="00000000" w:rsidRPr="00000000">
              <w:rPr>
                <w:rtl w:val="0"/>
              </w:rPr>
              <w:t xml:space="preserve">The CDC has conducted several research studies assessing the reliability and validity of the YRBS. These studies demonstrate that the majority of YRBS items have substantial reliability and validity. YRBS results also tend to closely match reported behaviors from other school-based surveys of students.</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4D">
            <w:pPr>
              <w:widowControl w:val="0"/>
              <w:spacing w:line="240" w:lineRule="auto"/>
              <w:ind w:left="1949" w:right="1949" w:hanging="106.99999999999989"/>
              <w:jc w:val="center"/>
              <w:rPr>
                <w:b w:val="1"/>
              </w:rPr>
            </w:pPr>
            <w:r w:rsidDel="00000000" w:rsidR="00000000" w:rsidRPr="00000000">
              <w:rPr>
                <w:b w:val="1"/>
                <w:rtl w:val="0"/>
              </w:rPr>
              <w:t xml:space="preserve">How Long are the Surveys?</w:t>
            </w:r>
          </w:p>
        </w:tc>
      </w:tr>
      <w:tr>
        <w:trPr>
          <w:trHeight w:val="525"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4F">
            <w:pPr>
              <w:widowControl w:val="0"/>
              <w:spacing w:line="257" w:lineRule="auto"/>
              <w:ind w:left="107" w:hanging="16.999999999999993"/>
              <w:rPr>
                <w:sz w:val="16"/>
                <w:szCs w:val="16"/>
              </w:rPr>
            </w:pPr>
            <w:r w:rsidDel="00000000" w:rsidR="00000000" w:rsidRPr="00000000">
              <w:rPr>
                <w:rtl w:val="0"/>
              </w:rPr>
            </w:r>
          </w:p>
          <w:p w:rsidR="00000000" w:rsidDel="00000000" w:rsidP="00000000" w:rsidRDefault="00000000" w:rsidRPr="00000000" w14:paraId="00000050">
            <w:pPr>
              <w:widowControl w:val="0"/>
              <w:spacing w:line="257" w:lineRule="auto"/>
              <w:ind w:left="107" w:hanging="16.999999999999993"/>
              <w:rPr/>
            </w:pPr>
            <w:r w:rsidDel="00000000" w:rsidR="00000000" w:rsidRPr="00000000">
              <w:rPr>
                <w:rtl w:val="0"/>
              </w:rPr>
              <w:t xml:space="preserve">The PNA survey takes approximately 45 minutes to administer (as a paper survey and an electronic version becomes available in 2020 which should be faster).</w:t>
            </w:r>
          </w:p>
          <w:p w:rsidR="00000000" w:rsidDel="00000000" w:rsidP="00000000" w:rsidRDefault="00000000" w:rsidRPr="00000000" w14:paraId="00000051">
            <w:pPr>
              <w:widowControl w:val="0"/>
              <w:spacing w:line="257" w:lineRule="auto"/>
              <w:ind w:left="107" w:hanging="16.999999999999993"/>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52">
            <w:pPr>
              <w:widowControl w:val="0"/>
              <w:spacing w:line="257" w:lineRule="auto"/>
              <w:ind w:left="106" w:hanging="15.999999999999996"/>
              <w:rPr>
                <w:sz w:val="16"/>
                <w:szCs w:val="16"/>
              </w:rPr>
            </w:pPr>
            <w:r w:rsidDel="00000000" w:rsidR="00000000" w:rsidRPr="00000000">
              <w:rPr>
                <w:rtl w:val="0"/>
              </w:rPr>
            </w:r>
          </w:p>
          <w:p w:rsidR="00000000" w:rsidDel="00000000" w:rsidP="00000000" w:rsidRDefault="00000000" w:rsidRPr="00000000" w14:paraId="00000053">
            <w:pPr>
              <w:widowControl w:val="0"/>
              <w:spacing w:line="257" w:lineRule="auto"/>
              <w:ind w:left="106" w:hanging="15.999999999999996"/>
              <w:rPr/>
            </w:pPr>
            <w:r w:rsidDel="00000000" w:rsidR="00000000" w:rsidRPr="00000000">
              <w:rPr>
                <w:rtl w:val="0"/>
              </w:rPr>
              <w:t xml:space="preserve">The YRBS takes approximately 45 minutes to administer.</w:t>
            </w:r>
          </w:p>
          <w:p w:rsidR="00000000" w:rsidDel="00000000" w:rsidP="00000000" w:rsidRDefault="00000000" w:rsidRPr="00000000" w14:paraId="00000054">
            <w:pPr>
              <w:widowControl w:val="0"/>
              <w:spacing w:line="257" w:lineRule="auto"/>
              <w:ind w:left="106" w:hanging="15.999999999999996"/>
              <w:rPr>
                <w:sz w:val="16"/>
                <w:szCs w:val="16"/>
              </w:rPr>
            </w:pPr>
            <w:r w:rsidDel="00000000" w:rsidR="00000000" w:rsidRPr="00000000">
              <w:rPr>
                <w:rtl w:val="0"/>
              </w:rPr>
            </w:r>
          </w:p>
        </w:tc>
      </w:tr>
      <w:tr>
        <w:trPr>
          <w:trHeight w:val="315" w:hRule="atLeast"/>
        </w:trPr>
        <w:tc>
          <w:tcPr>
            <w:gridSpan w:val="2"/>
            <w:tcBorders>
              <w:top w:color="000000" w:space="0" w:sz="8" w:val="single"/>
              <w:left w:color="000000" w:space="0" w:sz="8" w:val="single"/>
              <w:bottom w:color="000000" w:space="0" w:sz="8" w:val="single"/>
              <w:right w:color="000000" w:space="0" w:sz="8" w:val="single"/>
            </w:tcBorders>
            <w:shd w:fill="d0e0e3" w:val="clear"/>
          </w:tcPr>
          <w:p w:rsidR="00000000" w:rsidDel="00000000" w:rsidP="00000000" w:rsidRDefault="00000000" w:rsidRPr="00000000" w14:paraId="00000055">
            <w:pPr>
              <w:widowControl w:val="0"/>
              <w:spacing w:line="240" w:lineRule="auto"/>
              <w:ind w:left="1949" w:right="1950" w:hanging="106.99999999999989"/>
              <w:jc w:val="center"/>
              <w:rPr>
                <w:b w:val="1"/>
              </w:rPr>
            </w:pPr>
            <w:r w:rsidDel="00000000" w:rsidR="00000000" w:rsidRPr="00000000">
              <w:rPr>
                <w:b w:val="1"/>
                <w:rtl w:val="0"/>
              </w:rPr>
              <w:t xml:space="preserve">What is the Yearly Timeframe of the Surveys?</w:t>
            </w:r>
          </w:p>
        </w:tc>
      </w:tr>
      <w:tr>
        <w:trPr>
          <w:trHeight w:val="789" w:hRule="atLeast"/>
        </w:trPr>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57">
            <w:pPr>
              <w:widowControl w:val="0"/>
              <w:spacing w:line="240" w:lineRule="auto"/>
              <w:ind w:left="107" w:hanging="16.999999999999993"/>
              <w:rPr>
                <w:sz w:val="16"/>
                <w:szCs w:val="16"/>
              </w:rPr>
            </w:pPr>
            <w:r w:rsidDel="00000000" w:rsidR="00000000" w:rsidRPr="00000000">
              <w:rPr>
                <w:rtl w:val="0"/>
              </w:rPr>
            </w:r>
          </w:p>
          <w:p w:rsidR="00000000" w:rsidDel="00000000" w:rsidP="00000000" w:rsidRDefault="00000000" w:rsidRPr="00000000" w14:paraId="00000058">
            <w:pPr>
              <w:widowControl w:val="0"/>
              <w:spacing w:line="240" w:lineRule="auto"/>
              <w:ind w:left="107" w:hanging="16.999999999999993"/>
              <w:rPr/>
            </w:pPr>
            <w:r w:rsidDel="00000000" w:rsidR="00000000" w:rsidRPr="00000000">
              <w:rPr>
                <w:rtl w:val="0"/>
              </w:rPr>
              <w:t xml:space="preserve">The PNA survey is administered every even-numbered year. The next survey will be conducted in the spring semester of 2020.</w:t>
            </w:r>
          </w:p>
        </w:tc>
        <w:tc>
          <w:tcPr>
            <w:tcBorders>
              <w:top w:color="000000" w:space="0" w:sz="8" w:val="single"/>
              <w:left w:color="000000" w:space="0" w:sz="8" w:val="single"/>
              <w:bottom w:color="000000" w:space="0" w:sz="8" w:val="single"/>
              <w:right w:color="000000" w:space="0" w:sz="8" w:val="single"/>
            </w:tcBorders>
            <w:shd w:fill="f3f3f3" w:val="clear"/>
          </w:tcPr>
          <w:p w:rsidR="00000000" w:rsidDel="00000000" w:rsidP="00000000" w:rsidRDefault="00000000" w:rsidRPr="00000000" w14:paraId="00000059">
            <w:pPr>
              <w:widowControl w:val="0"/>
              <w:spacing w:line="240" w:lineRule="auto"/>
              <w:ind w:left="90" w:firstLine="0"/>
              <w:rPr>
                <w:sz w:val="16"/>
                <w:szCs w:val="16"/>
              </w:rPr>
            </w:pPr>
            <w:bookmarkStart w:colFirst="0" w:colLast="0" w:name="_v5wwdmkb4st4" w:id="0"/>
            <w:bookmarkEnd w:id="0"/>
            <w:r w:rsidDel="00000000" w:rsidR="00000000" w:rsidRPr="00000000">
              <w:rPr>
                <w:rtl w:val="0"/>
              </w:rPr>
            </w:r>
          </w:p>
          <w:p w:rsidR="00000000" w:rsidDel="00000000" w:rsidP="00000000" w:rsidRDefault="00000000" w:rsidRPr="00000000" w14:paraId="0000005A">
            <w:pPr>
              <w:widowControl w:val="0"/>
              <w:spacing w:line="240" w:lineRule="auto"/>
              <w:ind w:left="90" w:firstLine="0"/>
              <w:rPr/>
            </w:pPr>
            <w:bookmarkStart w:colFirst="0" w:colLast="0" w:name="_q23ddrig5rar" w:id="1"/>
            <w:bookmarkEnd w:id="1"/>
            <w:r w:rsidDel="00000000" w:rsidR="00000000" w:rsidRPr="00000000">
              <w:rPr>
                <w:rtl w:val="0"/>
              </w:rPr>
              <w:t xml:space="preserve">The YRBS is administered every odd-numbered year. The last survey was conducted in spring 2019 and the next survey will be conducted in 2021.</w:t>
            </w:r>
          </w:p>
          <w:p w:rsidR="00000000" w:rsidDel="00000000" w:rsidP="00000000" w:rsidRDefault="00000000" w:rsidRPr="00000000" w14:paraId="0000005B">
            <w:pPr>
              <w:widowControl w:val="0"/>
              <w:spacing w:line="240" w:lineRule="auto"/>
              <w:ind w:left="90" w:firstLine="0"/>
              <w:rPr>
                <w:sz w:val="16"/>
                <w:szCs w:val="16"/>
              </w:rPr>
            </w:pPr>
            <w:bookmarkStart w:colFirst="0" w:colLast="0" w:name="_1qb4p353el9m" w:id="2"/>
            <w:bookmarkEnd w:id="2"/>
            <w:r w:rsidDel="00000000" w:rsidR="00000000" w:rsidRPr="00000000">
              <w:rPr>
                <w:rtl w:val="0"/>
              </w:rPr>
            </w:r>
          </w:p>
        </w:tc>
      </w:tr>
    </w:tbl>
    <w:p w:rsidR="00000000" w:rsidDel="00000000" w:rsidP="00000000" w:rsidRDefault="00000000" w:rsidRPr="00000000" w14:paraId="0000005C">
      <w:pPr>
        <w:widowControl w:val="0"/>
        <w:spacing w:line="264" w:lineRule="auto"/>
        <w:rPr>
          <w:b w:val="1"/>
          <w:sz w:val="38.333333333333336"/>
          <w:szCs w:val="38.333333333333336"/>
          <w:vertAlign w:val="superscrip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8" w:hanging="360"/>
      </w:pPr>
      <w:rPr>
        <w:rFonts w:ascii="Noto Sans Symbols" w:cs="Noto Sans Symbols" w:eastAsia="Noto Sans Symbols" w:hAnsi="Noto Sans Symbols"/>
        <w:sz w:val="20"/>
        <w:szCs w:val="20"/>
      </w:rPr>
    </w:lvl>
    <w:lvl w:ilvl="1">
      <w:start w:val="1"/>
      <w:numFmt w:val="bullet"/>
      <w:lvlText w:val="•"/>
      <w:lvlJc w:val="left"/>
      <w:pPr>
        <w:ind w:left="1252" w:hanging="360"/>
      </w:pPr>
      <w:rPr/>
    </w:lvl>
    <w:lvl w:ilvl="2">
      <w:start w:val="1"/>
      <w:numFmt w:val="bullet"/>
      <w:lvlText w:val="•"/>
      <w:lvlJc w:val="left"/>
      <w:pPr>
        <w:ind w:left="1684" w:hanging="360"/>
      </w:pPr>
      <w:rPr/>
    </w:lvl>
    <w:lvl w:ilvl="3">
      <w:start w:val="1"/>
      <w:numFmt w:val="bullet"/>
      <w:lvlText w:val="•"/>
      <w:lvlJc w:val="left"/>
      <w:pPr>
        <w:ind w:left="2116" w:hanging="360"/>
      </w:pPr>
      <w:rPr/>
    </w:lvl>
    <w:lvl w:ilvl="4">
      <w:start w:val="1"/>
      <w:numFmt w:val="bullet"/>
      <w:lvlText w:val="•"/>
      <w:lvlJc w:val="left"/>
      <w:pPr>
        <w:ind w:left="2549" w:hanging="360"/>
      </w:pPr>
      <w:rPr/>
    </w:lvl>
    <w:lvl w:ilvl="5">
      <w:start w:val="1"/>
      <w:numFmt w:val="bullet"/>
      <w:lvlText w:val="•"/>
      <w:lvlJc w:val="left"/>
      <w:pPr>
        <w:ind w:left="2981" w:hanging="360"/>
      </w:pPr>
      <w:rPr/>
    </w:lvl>
    <w:lvl w:ilvl="6">
      <w:start w:val="1"/>
      <w:numFmt w:val="bullet"/>
      <w:lvlText w:val="•"/>
      <w:lvlJc w:val="left"/>
      <w:pPr>
        <w:ind w:left="3413" w:hanging="360"/>
      </w:pPr>
      <w:rPr/>
    </w:lvl>
    <w:lvl w:ilvl="7">
      <w:start w:val="1"/>
      <w:numFmt w:val="bullet"/>
      <w:lvlText w:val="•"/>
      <w:lvlJc w:val="left"/>
      <w:pPr>
        <w:ind w:left="3846" w:hanging="360"/>
      </w:pPr>
      <w:rPr/>
    </w:lvl>
    <w:lvl w:ilvl="8">
      <w:start w:val="1"/>
      <w:numFmt w:val="bullet"/>
      <w:lvlText w:val="•"/>
      <w:lvlJc w:val="left"/>
      <w:pPr>
        <w:ind w:left="4278" w:hanging="360"/>
      </w:pPr>
      <w:rPr/>
    </w:lvl>
  </w:abstractNum>
  <w:abstractNum w:abstractNumId="2">
    <w:lvl w:ilvl="0">
      <w:start w:val="1"/>
      <w:numFmt w:val="bullet"/>
      <w:lvlText w:val="●"/>
      <w:lvlJc w:val="left"/>
      <w:pPr>
        <w:ind w:left="829" w:hanging="360.99999999999994"/>
      </w:pPr>
      <w:rPr>
        <w:rFonts w:ascii="Noto Sans Symbols" w:cs="Noto Sans Symbols" w:eastAsia="Noto Sans Symbols" w:hAnsi="Noto Sans Symbols"/>
        <w:sz w:val="20"/>
        <w:szCs w:val="20"/>
      </w:rPr>
    </w:lvl>
    <w:lvl w:ilvl="1">
      <w:start w:val="1"/>
      <w:numFmt w:val="bullet"/>
      <w:lvlText w:val="•"/>
      <w:lvlJc w:val="left"/>
      <w:pPr>
        <w:ind w:left="1252" w:hanging="361"/>
      </w:pPr>
      <w:rPr/>
    </w:lvl>
    <w:lvl w:ilvl="2">
      <w:start w:val="1"/>
      <w:numFmt w:val="bullet"/>
      <w:lvlText w:val="•"/>
      <w:lvlJc w:val="left"/>
      <w:pPr>
        <w:ind w:left="1685" w:hanging="361"/>
      </w:pPr>
      <w:rPr/>
    </w:lvl>
    <w:lvl w:ilvl="3">
      <w:start w:val="1"/>
      <w:numFmt w:val="bullet"/>
      <w:lvlText w:val="•"/>
      <w:lvlJc w:val="left"/>
      <w:pPr>
        <w:ind w:left="2117" w:hanging="361"/>
      </w:pPr>
      <w:rPr/>
    </w:lvl>
    <w:lvl w:ilvl="4">
      <w:start w:val="1"/>
      <w:numFmt w:val="bullet"/>
      <w:lvlText w:val="•"/>
      <w:lvlJc w:val="left"/>
      <w:pPr>
        <w:ind w:left="2550" w:hanging="361"/>
      </w:pPr>
      <w:rPr/>
    </w:lvl>
    <w:lvl w:ilvl="5">
      <w:start w:val="1"/>
      <w:numFmt w:val="bullet"/>
      <w:lvlText w:val="•"/>
      <w:lvlJc w:val="left"/>
      <w:pPr>
        <w:ind w:left="2982" w:hanging="361.00000000000045"/>
      </w:pPr>
      <w:rPr/>
    </w:lvl>
    <w:lvl w:ilvl="6">
      <w:start w:val="1"/>
      <w:numFmt w:val="bullet"/>
      <w:lvlText w:val="•"/>
      <w:lvlJc w:val="left"/>
      <w:pPr>
        <w:ind w:left="3415" w:hanging="361"/>
      </w:pPr>
      <w:rPr/>
    </w:lvl>
    <w:lvl w:ilvl="7">
      <w:start w:val="1"/>
      <w:numFmt w:val="bullet"/>
      <w:lvlText w:val="•"/>
      <w:lvlJc w:val="left"/>
      <w:pPr>
        <w:ind w:left="3847" w:hanging="361.00000000000045"/>
      </w:pPr>
      <w:rPr/>
    </w:lvl>
    <w:lvl w:ilvl="8">
      <w:start w:val="1"/>
      <w:numFmt w:val="bullet"/>
      <w:lvlText w:val="•"/>
      <w:lvlJc w:val="left"/>
      <w:pPr>
        <w:ind w:left="4280"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