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7"/>
        <w:gridCol w:w="8070"/>
        <w:gridCol w:w="4455"/>
        <w:tblGridChange w:id="0">
          <w:tblGrid>
            <w:gridCol w:w="1867"/>
            <w:gridCol w:w="8070"/>
            <w:gridCol w:w="4455"/>
          </w:tblGrid>
        </w:tblGridChange>
      </w:tblGrid>
      <w:tr>
        <w:trPr>
          <w:trHeight w:val="890" w:hRule="atLeast"/>
        </w:trPr>
        <w:tc>
          <w:tcPr/>
          <w:p w:rsidR="00000000" w:rsidDel="00000000" w:rsidP="00000000" w:rsidRDefault="00000000" w:rsidRPr="00000000" w14:paraId="00000002">
            <w:pPr>
              <w:rPr/>
            </w:pPr>
            <w:r w:rsidDel="00000000" w:rsidR="00000000" w:rsidRPr="00000000">
              <w:rPr>
                <w:rtl w:val="0"/>
              </w:rPr>
              <w:t xml:space="preserve">Mandatory</w:t>
            </w:r>
          </w:p>
        </w:tc>
        <w:tc>
          <w:tcPr/>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SAPST (including Native SAPST)</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 101</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Ethics</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783" w:hRule="atLeast"/>
        </w:trPr>
        <w:tc>
          <w:tcPr/>
          <w:p w:rsidR="00000000" w:rsidDel="00000000" w:rsidP="00000000" w:rsidRDefault="00000000" w:rsidRPr="00000000" w14:paraId="00000007">
            <w:pPr>
              <w:rPr/>
            </w:pPr>
            <w:r w:rsidDel="00000000" w:rsidR="00000000" w:rsidRPr="00000000">
              <w:rPr>
                <w:rtl w:val="0"/>
              </w:rPr>
              <w:t xml:space="preserve">Webinars for Certification</w:t>
            </w:r>
          </w:p>
        </w:tc>
        <w:tc>
          <w:tcPr/>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SUDs </w:t>
            </w:r>
            <w:commentRangeStart w:id="0"/>
            <w:commentRangeStart w:id="1"/>
            <w:commentRangeStart w:id="2"/>
            <w:commentRangeStart w:id="3"/>
            <w:commentRangeStart w:id="4"/>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Basic</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Cultural Competency</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Communications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Media/Positive Culture Framework</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CSAP strategies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(PIR)</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w:t>
            </w:r>
          </w:p>
        </w:tc>
        <w:tc>
          <w:tcPr/>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Readiness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CTC</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Social Media</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Population</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 Reporting</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Coalition Building</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Others as approved on individual basis</w:t>
            </w:r>
          </w:p>
        </w:tc>
      </w:tr>
      <w:tr>
        <w:trPr>
          <w:trHeight w:val="728" w:hRule="atLeast"/>
        </w:trPr>
        <w:tc>
          <w:tcPr/>
          <w:p w:rsidR="00000000" w:rsidDel="00000000" w:rsidP="00000000" w:rsidRDefault="00000000" w:rsidRPr="00000000" w14:paraId="00000017">
            <w:pPr>
              <w:rPr/>
            </w:pPr>
            <w:r w:rsidDel="00000000" w:rsidR="00000000" w:rsidRPr="00000000">
              <w:rPr>
                <w:rtl w:val="0"/>
              </w:rPr>
              <w:t xml:space="preserve">Other Webinars</w:t>
            </w:r>
          </w:p>
        </w:tc>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0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approved training listed here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including in </w:t>
            </w:r>
            <w:commentRangeStart w:id="5"/>
            <w:commentRangeStart w:id="6"/>
            <w:commentRangeStart w:id="7"/>
            <w:commentRangeStart w:id="8"/>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person</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rPr/>
            </w:pPr>
            <w:r w:rsidDel="00000000" w:rsidR="00000000" w:rsidRPr="00000000">
              <w:rPr>
                <w:rtl w:val="0"/>
              </w:rPr>
              <w:t xml:space="preserve">          </w:t>
            </w:r>
            <w:hyperlink r:id="rId7">
              <w:r w:rsidDel="00000000" w:rsidR="00000000" w:rsidRPr="00000000">
                <w:rPr>
                  <w:color w:val="0000ff"/>
                  <w:u w:val="single"/>
                  <w:rtl w:val="0"/>
                </w:rPr>
                <w:t xml:space="preserve">https://www.youthconnectionscoalition.org/prevention-specialist-resources/</w:t>
              </w:r>
            </w:hyperlink>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783" w:hRule="atLeast"/>
        </w:trPr>
        <w:tc>
          <w:tcPr/>
          <w:p w:rsidR="00000000" w:rsidDel="00000000" w:rsidP="00000000" w:rsidRDefault="00000000" w:rsidRPr="00000000" w14:paraId="0000001B">
            <w:pPr>
              <w:rPr/>
            </w:pPr>
            <w:r w:rsidDel="00000000" w:rsidR="00000000" w:rsidRPr="00000000">
              <w:rPr>
                <w:rtl w:val="0"/>
              </w:rPr>
              <w:t xml:space="preserve">Grant Deliverables</w:t>
            </w:r>
          </w:p>
        </w:tc>
        <w:tc>
          <w:tcPr/>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 Report</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Wits-Training/Sheets/Entry</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Logic Model/Action Plan- Training; updating</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Meetings (Quarterly)</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Invoicing</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peer support to another PS (note: if receiving that time should be place on WITS portion)</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Emails not tied to a strategy (try to make sure as many emails are tied to strategy as possible)</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475" w:hRule="atLeast"/>
        </w:trPr>
        <w:tc>
          <w:tcPr/>
          <w:p w:rsidR="00000000" w:rsidDel="00000000" w:rsidP="00000000" w:rsidRDefault="00000000" w:rsidRPr="00000000" w14:paraId="00000025">
            <w:pPr>
              <w:rPr/>
            </w:pPr>
            <w:r w:rsidDel="00000000" w:rsidR="00000000" w:rsidRPr="00000000">
              <w:rPr>
                <w:rtl w:val="0"/>
              </w:rPr>
              <w:t xml:space="preserve">TA/State Communications</w:t>
            </w:r>
          </w:p>
        </w:tc>
        <w:tc>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received for technical assistance from TA/state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Emails from TA/State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Chats </w:t>
            </w:r>
            <w:r w:rsidDel="00000000" w:rsidR="00000000" w:rsidRPr="00000000">
              <w:rPr>
                <w:rtl w:val="0"/>
              </w:rPr>
              <w:t xml:space="preserve">with TA/State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Meetings with</w:t>
            </w:r>
            <w:r w:rsidDel="00000000" w:rsidR="00000000" w:rsidRPr="00000000">
              <w:rPr>
                <w:rtl w:val="0"/>
              </w:rPr>
              <w:t xml:space="preserve"> TA/State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to Face meetings (One on one face to face meetings-not quarterly reports) wit</w:t>
            </w:r>
            <w:r w:rsidDel="00000000" w:rsidR="00000000" w:rsidRPr="00000000">
              <w:rPr>
                <w:rtl w:val="0"/>
              </w:rPr>
              <w:t xml:space="preserve">h TA/State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calls wit</w:t>
            </w:r>
            <w:r w:rsidDel="00000000" w:rsidR="00000000" w:rsidRPr="00000000">
              <w:rPr>
                <w:rtl w:val="0"/>
              </w:rPr>
              <w:t xml:space="preserve">h TA/State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Roundtables</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headerReference r:id="rId8" w:type="default"/>
      <w:pgSz w:h="12240" w:w="15840"/>
      <w:pgMar w:bottom="288" w:top="288"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andee Tyree" w:id="5" w:date="2020-04-14T16:35:44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this would include CADCA, NPN conference?</w:t>
      </w:r>
    </w:p>
  </w:comment>
  <w:comment w:author="Nicole Hackley" w:id="6" w:date="2020-04-15T11:36:43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depends on the type of sessions they attend while there. If they go to sessions that can be counted towards certification, they they would put those under 'webinars for certification'. If they didn't count for anything, they would put that under 'other'. It all depends on how the certifying board wants to approve these sessions at conferences.</w:t>
      </w:r>
    </w:p>
  </w:comment>
  <w:comment w:author="Barbara Bessette" w:id="7" w:date="2020-04-13T22:33:50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wasn't sure about in person. Which is why it is highlighted!</w:t>
      </w:r>
    </w:p>
  </w:comment>
  <w:comment w:author="Nicole Hackley" w:id="8" w:date="2020-04-15T11:34:33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In-person will always depend on the details of the training. I think that we may need to change the word "webinars" to "training". It's not always going to be a webinar, so I suppose the correct language would be helpful.</w:t>
      </w:r>
    </w:p>
  </w:comment>
  <w:comment w:author="Barbara Bessette" w:id="0" w:date="2020-04-13T22:33:29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yellow means we have released the training.</w:t>
      </w:r>
    </w:p>
  </w:comment>
  <w:comment w:author="Nicole Hackley" w:id="1" w:date="2020-04-14T12:08:12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released the PNA Training #1, and a couple others for assessment are available. Kimberly said to just add some of them to the approved training list, not necessarily that they will be sent out for completion with a due date.</w:t>
      </w:r>
    </w:p>
  </w:comment>
  <w:comment w:author="Barbara Bessette" w:id="2" w:date="2020-04-14T20:33:35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PNA for certification? I can add it if it is! Thank you! Also we really dont have to highlight...it was more for me to be on the look out for certain ones!</w:t>
      </w:r>
    </w:p>
  </w:comment>
  <w:comment w:author="Nicole Hackley" w:id="3" w:date="2020-04-14T21:50:56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will be, yes. But I think it's on the list to give Kimberly of those that we have that we want to be mandatory. They NEED to know about the PNA, whether they want to be certified or not.</w:t>
      </w:r>
    </w:p>
  </w:comment>
  <w:comment w:author="Barbara Bessette" w:id="4" w:date="2020-04-14T22:02:35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Okay I will wait and see what Kimberly says before I update. For now I will look for it under certification!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sz w:val="36"/>
        <w:szCs w:val="36"/>
        <w:highlight w:val="magenta"/>
      </w:rPr>
    </w:pPr>
    <w:r w:rsidDel="00000000" w:rsidR="00000000" w:rsidRPr="00000000">
      <w:rPr>
        <w:sz w:val="36"/>
        <w:szCs w:val="36"/>
        <w:highlight w:val="magenta"/>
        <w:rtl w:val="0"/>
      </w:rPr>
      <w:t xml:space="preserve">Reference List for New GMS categories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hconnectionscoalition.org/prevention-specialist-resourc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